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882E85" w14:paraId="26BB4DD4" w14:textId="77777777" w:rsidTr="00882E85">
        <w:tc>
          <w:tcPr>
            <w:tcW w:w="1696" w:type="dxa"/>
          </w:tcPr>
          <w:p w14:paraId="0B483DCE" w14:textId="77777777" w:rsidR="00882E85" w:rsidRDefault="00882E85"/>
        </w:tc>
        <w:tc>
          <w:tcPr>
            <w:tcW w:w="7654" w:type="dxa"/>
          </w:tcPr>
          <w:p w14:paraId="6D77C487" w14:textId="387D5B00" w:rsidR="00882E85" w:rsidRDefault="00882E85">
            <w:r>
              <w:t>McCall MacBain Scholarship</w:t>
            </w:r>
          </w:p>
        </w:tc>
      </w:tr>
      <w:tr w:rsidR="00882E85" w14:paraId="5AFF4F49" w14:textId="77777777" w:rsidTr="00882E85">
        <w:tc>
          <w:tcPr>
            <w:tcW w:w="1696" w:type="dxa"/>
          </w:tcPr>
          <w:p w14:paraId="7AA58F4F" w14:textId="53333B7D" w:rsidR="00882E85" w:rsidRDefault="00882E85">
            <w:r>
              <w:t>Value</w:t>
            </w:r>
          </w:p>
        </w:tc>
        <w:tc>
          <w:tcPr>
            <w:tcW w:w="7654" w:type="dxa"/>
          </w:tcPr>
          <w:p w14:paraId="3C77CCF9" w14:textId="64800C2C" w:rsidR="00882E85" w:rsidRDefault="00882E85">
            <w:r>
              <w:t>See website</w:t>
            </w:r>
          </w:p>
        </w:tc>
      </w:tr>
      <w:tr w:rsidR="00882E85" w14:paraId="187E936B" w14:textId="77777777" w:rsidTr="00882E85">
        <w:tc>
          <w:tcPr>
            <w:tcW w:w="1696" w:type="dxa"/>
          </w:tcPr>
          <w:p w14:paraId="0F9193C4" w14:textId="1C2A418B" w:rsidR="00882E85" w:rsidRDefault="00882E85">
            <w:r>
              <w:t>Duration</w:t>
            </w:r>
          </w:p>
        </w:tc>
        <w:tc>
          <w:tcPr>
            <w:tcW w:w="7654" w:type="dxa"/>
          </w:tcPr>
          <w:p w14:paraId="5EDE7D6C" w14:textId="3CA25785" w:rsidR="00882E85" w:rsidRDefault="00882E85">
            <w:r>
              <w:t>1-4 years (full duration of an eligible program)</w:t>
            </w:r>
          </w:p>
        </w:tc>
      </w:tr>
      <w:tr w:rsidR="00882E85" w14:paraId="3F14B834" w14:textId="77777777" w:rsidTr="00882E85">
        <w:tc>
          <w:tcPr>
            <w:tcW w:w="1696" w:type="dxa"/>
          </w:tcPr>
          <w:p w14:paraId="4AEA3B06" w14:textId="0FFA563F" w:rsidR="00882E85" w:rsidRDefault="00882E85">
            <w:r>
              <w:t>University</w:t>
            </w:r>
          </w:p>
        </w:tc>
        <w:tc>
          <w:tcPr>
            <w:tcW w:w="7654" w:type="dxa"/>
          </w:tcPr>
          <w:p w14:paraId="16E73624" w14:textId="041489E3" w:rsidR="00882E85" w:rsidRDefault="00882E85">
            <w:r>
              <w:t>Primarily McGill University</w:t>
            </w:r>
          </w:p>
        </w:tc>
      </w:tr>
      <w:tr w:rsidR="00882E85" w14:paraId="27CCA0D6" w14:textId="77777777" w:rsidTr="00882E85">
        <w:tc>
          <w:tcPr>
            <w:tcW w:w="1696" w:type="dxa"/>
          </w:tcPr>
          <w:p w14:paraId="18EB746A" w14:textId="2AAD61D3" w:rsidR="00882E85" w:rsidRDefault="00882E85">
            <w:r>
              <w:t>Eligibility</w:t>
            </w:r>
          </w:p>
        </w:tc>
        <w:tc>
          <w:tcPr>
            <w:tcW w:w="7654" w:type="dxa"/>
          </w:tcPr>
          <w:p w14:paraId="1BDDD1F7" w14:textId="1E15152A" w:rsidR="00882E85" w:rsidRDefault="00882E85">
            <w:r>
              <w:t>See eligibility criteria on this page.</w:t>
            </w:r>
          </w:p>
        </w:tc>
      </w:tr>
      <w:tr w:rsidR="00882E85" w14:paraId="3CBABF83" w14:textId="77777777" w:rsidTr="00882E85">
        <w:tc>
          <w:tcPr>
            <w:tcW w:w="1696" w:type="dxa"/>
          </w:tcPr>
          <w:p w14:paraId="7042FCBE" w14:textId="49C06ABC" w:rsidR="00882E85" w:rsidRDefault="00882E85">
            <w:r>
              <w:t>Deadline</w:t>
            </w:r>
          </w:p>
        </w:tc>
        <w:tc>
          <w:tcPr>
            <w:tcW w:w="7654" w:type="dxa"/>
          </w:tcPr>
          <w:p w14:paraId="54E6FE68" w14:textId="0A16F90B" w:rsidR="00882E85" w:rsidRDefault="00882E85">
            <w:r>
              <w:t>September 21, 2022 (16:00 Eastern)</w:t>
            </w:r>
            <w:r w:rsidR="0044523C">
              <w:t xml:space="preserve"> for 2023 intake</w:t>
            </w:r>
          </w:p>
        </w:tc>
      </w:tr>
    </w:tbl>
    <w:p w14:paraId="3A3D675D" w14:textId="635E11DC" w:rsidR="009A4186" w:rsidRDefault="009A4186"/>
    <w:p w14:paraId="2AE01744" w14:textId="38F17D5C" w:rsidR="00882E85" w:rsidRPr="00A75E54" w:rsidRDefault="00882E85">
      <w:pPr>
        <w:rPr>
          <w:b/>
          <w:bCs/>
        </w:rPr>
      </w:pPr>
      <w:r w:rsidRPr="00A75E54">
        <w:rPr>
          <w:b/>
          <w:bCs/>
        </w:rPr>
        <w:t>McCall MacBain Scholarship Information for Canadian Universities</w:t>
      </w:r>
    </w:p>
    <w:p w14:paraId="2A9CFC5E" w14:textId="23630FB6" w:rsidR="00882E85" w:rsidRDefault="00882E85"/>
    <w:p w14:paraId="3BB1F676" w14:textId="0D1EA53E" w:rsidR="00A75E54" w:rsidRDefault="00882E85" w:rsidP="00882E85">
      <w:r w:rsidRPr="00882E85">
        <w:t>The </w:t>
      </w:r>
      <w:hyperlink r:id="rId5" w:tgtFrame="_blank" w:history="1">
        <w:r w:rsidRPr="00882E85">
          <w:rPr>
            <w:rStyle w:val="Hyperlink"/>
          </w:rPr>
          <w:t>McCall MacBain Scholarship</w:t>
        </w:r>
      </w:hyperlink>
      <w:r w:rsidRPr="00882E85">
        <w:t> is a full</w:t>
      </w:r>
      <w:r w:rsidR="00A75E54">
        <w:t xml:space="preserve"> </w:t>
      </w:r>
      <w:r w:rsidRPr="00882E85">
        <w:t>scholarship at McGill University that covers tuition</w:t>
      </w:r>
      <w:r w:rsidR="0044523C">
        <w:t xml:space="preserve"> and</w:t>
      </w:r>
      <w:r w:rsidRPr="00882E85">
        <w:t xml:space="preserve"> fees for </w:t>
      </w:r>
      <w:r w:rsidR="00A75E54">
        <w:t xml:space="preserve">an eligible </w:t>
      </w:r>
      <w:r w:rsidRPr="00882E85">
        <w:t>master’s program or second-entry professional undergraduate program (i.e. dentistry, law or medicine) at McGill</w:t>
      </w:r>
      <w:r w:rsidR="00A75E54">
        <w:t xml:space="preserve">. It also </w:t>
      </w:r>
      <w:r w:rsidRPr="00882E85">
        <w:t>provides a living stipend</w:t>
      </w:r>
      <w:r w:rsidR="00A75E54">
        <w:t xml:space="preserve"> of $2,000 per month during academic terms for the full </w:t>
      </w:r>
      <w:r w:rsidR="0044523C">
        <w:t xml:space="preserve">normal </w:t>
      </w:r>
      <w:r w:rsidR="00A75E54">
        <w:t>duration of the program</w:t>
      </w:r>
      <w:r w:rsidR="0044523C">
        <w:t xml:space="preserve"> (1-4 years)</w:t>
      </w:r>
      <w:r w:rsidRPr="00882E85">
        <w:t>.</w:t>
      </w:r>
      <w:r w:rsidR="00A75E54">
        <w:t xml:space="preserve"> Scholars are matched with mentors and participate in an interdisciplinary leadership program.</w:t>
      </w:r>
    </w:p>
    <w:p w14:paraId="0AF307A5" w14:textId="77777777" w:rsidR="00882E85" w:rsidRPr="00882E85" w:rsidRDefault="00882E85" w:rsidP="00882E85"/>
    <w:p w14:paraId="427B0067" w14:textId="3968C332" w:rsidR="00882E85" w:rsidRDefault="00882E85" w:rsidP="00882E85">
      <w:r w:rsidRPr="00882E85">
        <w:t>McCall MacBain Scholars will have a track record of community engagement informed by a sense of duty, empathy, intellectual curiosity, grit and a willingness to take risks. They aim to create meaningful and lasting change, while improving the lives of others.</w:t>
      </w:r>
    </w:p>
    <w:p w14:paraId="03153214" w14:textId="5F2EE5BB" w:rsidR="0044523C" w:rsidRDefault="0044523C" w:rsidP="00882E85"/>
    <w:p w14:paraId="2530272E" w14:textId="4EE4861E" w:rsidR="0044523C" w:rsidRPr="00882E85" w:rsidRDefault="0044523C" w:rsidP="00882E85">
      <w:r>
        <w:t>Up to 30 McCall MacBain Scholarships and 78 additional one-time entrance awards are offered each year. Apply early – the scholarship application deadline is earlier than the graduate admissions cycle.</w:t>
      </w:r>
    </w:p>
    <w:p w14:paraId="2A5E7210" w14:textId="2878F45F" w:rsidR="00882E85" w:rsidRDefault="00882E85"/>
    <w:p w14:paraId="4343B987" w14:textId="2F5A14E0" w:rsidR="00882E85" w:rsidRPr="00882E85" w:rsidRDefault="00882E85">
      <w:pPr>
        <w:rPr>
          <w:b/>
          <w:bCs/>
          <w:u w:val="single"/>
        </w:rPr>
      </w:pPr>
      <w:r w:rsidRPr="00882E85">
        <w:rPr>
          <w:b/>
          <w:bCs/>
          <w:u w:val="single"/>
        </w:rPr>
        <w:t>Eligibility Criteria</w:t>
      </w:r>
    </w:p>
    <w:p w14:paraId="2DDFA3C0" w14:textId="20CA3D72" w:rsidR="00882E85" w:rsidRDefault="00882E85"/>
    <w:p w14:paraId="09A4011B" w14:textId="093F0142" w:rsidR="00A75E54" w:rsidRDefault="00A75E54" w:rsidP="00A75E54">
      <w:pPr>
        <w:pStyle w:val="ListParagraph"/>
        <w:numPr>
          <w:ilvl w:val="0"/>
          <w:numId w:val="1"/>
        </w:numPr>
      </w:pPr>
      <w:r>
        <w:t>Character</w:t>
      </w:r>
    </w:p>
    <w:p w14:paraId="5120059C" w14:textId="78393779" w:rsidR="00A75E54" w:rsidRDefault="00A75E54" w:rsidP="00A75E54">
      <w:pPr>
        <w:pStyle w:val="ListParagraph"/>
        <w:numPr>
          <w:ilvl w:val="0"/>
          <w:numId w:val="1"/>
        </w:numPr>
      </w:pPr>
      <w:r>
        <w:t>Community engagement</w:t>
      </w:r>
    </w:p>
    <w:p w14:paraId="46121465" w14:textId="62942282" w:rsidR="00A75E54" w:rsidRDefault="00A75E54" w:rsidP="00A75E54">
      <w:pPr>
        <w:pStyle w:val="ListParagraph"/>
        <w:numPr>
          <w:ilvl w:val="0"/>
          <w:numId w:val="1"/>
        </w:numPr>
      </w:pPr>
      <w:r>
        <w:t>Leadership potential</w:t>
      </w:r>
    </w:p>
    <w:p w14:paraId="67FCD055" w14:textId="266AEAEA" w:rsidR="00A75E54" w:rsidRDefault="00A75E54" w:rsidP="00A75E54">
      <w:pPr>
        <w:pStyle w:val="ListParagraph"/>
        <w:numPr>
          <w:ilvl w:val="0"/>
          <w:numId w:val="1"/>
        </w:numPr>
      </w:pPr>
      <w:r>
        <w:t>Entrepreneurial spirit</w:t>
      </w:r>
    </w:p>
    <w:p w14:paraId="12577A73" w14:textId="13F4B49D" w:rsidR="00A75E54" w:rsidRDefault="00A75E54" w:rsidP="00A75E54">
      <w:pPr>
        <w:pStyle w:val="ListParagraph"/>
        <w:numPr>
          <w:ilvl w:val="0"/>
          <w:numId w:val="1"/>
        </w:numPr>
      </w:pPr>
      <w:r>
        <w:t>Academic strength and intellectual curiosity</w:t>
      </w:r>
    </w:p>
    <w:p w14:paraId="2DC19C57" w14:textId="6C3274CC" w:rsidR="00A75E54" w:rsidRDefault="00A75E54" w:rsidP="00A75E54"/>
    <w:p w14:paraId="66B7A7C6" w14:textId="4C64DDA0" w:rsidR="00A75E54" w:rsidRDefault="00A75E54" w:rsidP="00A75E54">
      <w:r>
        <w:t>Two-thirds of the scholarships are reserved for Canadian citizens, permanent residents, and refugees, with one-third available for international students.</w:t>
      </w:r>
    </w:p>
    <w:p w14:paraId="5014C4B2" w14:textId="77777777" w:rsidR="00A75E54" w:rsidRDefault="00A75E54"/>
    <w:p w14:paraId="63C470C9" w14:textId="6AAAFB62" w:rsidR="00882E85" w:rsidRDefault="00882E85">
      <w:pPr>
        <w:rPr>
          <w:b/>
          <w:bCs/>
          <w:u w:val="single"/>
        </w:rPr>
      </w:pPr>
      <w:r w:rsidRPr="00882E85">
        <w:rPr>
          <w:b/>
          <w:bCs/>
          <w:u w:val="single"/>
        </w:rPr>
        <w:t>Carleton University Endorsement Process</w:t>
      </w:r>
    </w:p>
    <w:p w14:paraId="3C7ABC90" w14:textId="4BA0B19C" w:rsidR="00882E85" w:rsidRDefault="00882E85"/>
    <w:p w14:paraId="6ECA8A95" w14:textId="6B3AA8FD" w:rsidR="00882E85" w:rsidRDefault="00882E85">
      <w:r>
        <w:t>Candidates must submit an external application to the McCall MacBain Scholarships. After submission, the application will be considered by Carleton University for endorsement. The university can endorse multiple applications</w:t>
      </w:r>
      <w:r w:rsidR="00A75E54">
        <w:t>, confirming good academic standing and overall conduct.</w:t>
      </w:r>
    </w:p>
    <w:p w14:paraId="4471EF1E" w14:textId="61EF1974" w:rsidR="00A75E54" w:rsidRDefault="00A75E54"/>
    <w:p w14:paraId="2CB062E4" w14:textId="667E346E" w:rsidR="00A75E54" w:rsidRPr="00A75E54" w:rsidRDefault="00A75E54">
      <w:pPr>
        <w:rPr>
          <w:b/>
          <w:bCs/>
          <w:u w:val="single"/>
        </w:rPr>
      </w:pPr>
      <w:r w:rsidRPr="00A75E54">
        <w:rPr>
          <w:b/>
          <w:bCs/>
          <w:u w:val="single"/>
        </w:rPr>
        <w:t xml:space="preserve">Previous </w:t>
      </w:r>
      <w:r w:rsidR="001C41F3">
        <w:rPr>
          <w:b/>
          <w:bCs/>
          <w:u w:val="single"/>
        </w:rPr>
        <w:t>Scholars</w:t>
      </w:r>
    </w:p>
    <w:p w14:paraId="7A76F117" w14:textId="69F8F877" w:rsidR="00A75E54" w:rsidRDefault="00A75E54" w:rsidP="00A75E54">
      <w:pPr>
        <w:pStyle w:val="ListParagraph"/>
        <w:numPr>
          <w:ilvl w:val="0"/>
          <w:numId w:val="2"/>
        </w:numPr>
      </w:pPr>
      <w:r>
        <w:t>202</w:t>
      </w:r>
      <w:r w:rsidR="001C41F3">
        <w:t>0/202</w:t>
      </w:r>
      <w:r>
        <w:t xml:space="preserve">1: </w:t>
      </w:r>
      <w:hyperlink r:id="rId6" w:history="1">
        <w:r w:rsidRPr="00A75E54">
          <w:rPr>
            <w:rStyle w:val="Hyperlink"/>
          </w:rPr>
          <w:t>Helen Thai, BCom / 17, BA / 20</w:t>
        </w:r>
      </w:hyperlink>
    </w:p>
    <w:p w14:paraId="437E8187" w14:textId="0F8F3F62" w:rsidR="001C41F3" w:rsidRPr="001C41F3" w:rsidRDefault="001C41F3" w:rsidP="001C41F3">
      <w:pPr>
        <w:rPr>
          <w:b/>
          <w:bCs/>
          <w:u w:val="single"/>
        </w:rPr>
      </w:pPr>
      <w:r w:rsidRPr="001C41F3">
        <w:rPr>
          <w:b/>
          <w:bCs/>
          <w:u w:val="single"/>
        </w:rPr>
        <w:lastRenderedPageBreak/>
        <w:t>Previous Award Recipients</w:t>
      </w:r>
    </w:p>
    <w:p w14:paraId="057F5717" w14:textId="1627C323" w:rsidR="001C41F3" w:rsidRDefault="001C41F3" w:rsidP="001C41F3">
      <w:pPr>
        <w:pStyle w:val="ListParagraph"/>
        <w:numPr>
          <w:ilvl w:val="0"/>
          <w:numId w:val="2"/>
        </w:numPr>
      </w:pPr>
      <w:r>
        <w:t>2021/2022: Pascale Malenfant</w:t>
      </w:r>
      <w:r w:rsidR="000F243D">
        <w:t>, BJ / 22</w:t>
      </w:r>
      <w:r>
        <w:t xml:space="preserve"> – $10,000 Finalist Award</w:t>
      </w:r>
    </w:p>
    <w:p w14:paraId="103FE783" w14:textId="5A1FAC0B" w:rsidR="001C41F3" w:rsidRDefault="001C41F3" w:rsidP="001C41F3">
      <w:pPr>
        <w:pStyle w:val="ListParagraph"/>
        <w:numPr>
          <w:ilvl w:val="0"/>
          <w:numId w:val="2"/>
        </w:numPr>
      </w:pPr>
      <w:r>
        <w:t>2021/2022: Ben Bergen</w:t>
      </w:r>
      <w:r w:rsidR="000F243D">
        <w:t>, BSc / 22</w:t>
      </w:r>
      <w:r>
        <w:t xml:space="preserve"> – </w:t>
      </w:r>
      <w:r>
        <w:t>$5,000 Regional Award</w:t>
      </w:r>
    </w:p>
    <w:p w14:paraId="47DA8CED" w14:textId="4AA14234" w:rsidR="001C41F3" w:rsidRPr="00882E85" w:rsidRDefault="001C41F3" w:rsidP="001C41F3">
      <w:pPr>
        <w:pStyle w:val="ListParagraph"/>
        <w:numPr>
          <w:ilvl w:val="0"/>
          <w:numId w:val="2"/>
        </w:numPr>
      </w:pPr>
      <w:r>
        <w:t>2020/2021: Ben Bushell, BGInS / 20</w:t>
      </w:r>
      <w:r>
        <w:t xml:space="preserve"> – $5,000 Regional Award</w:t>
      </w:r>
    </w:p>
    <w:sectPr w:rsidR="001C41F3" w:rsidRPr="00882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AAE"/>
    <w:multiLevelType w:val="hybridMultilevel"/>
    <w:tmpl w:val="A498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44646"/>
    <w:multiLevelType w:val="hybridMultilevel"/>
    <w:tmpl w:val="6EEC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438409">
    <w:abstractNumId w:val="1"/>
  </w:num>
  <w:num w:numId="2" w16cid:durableId="171484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85"/>
    <w:rsid w:val="000F243D"/>
    <w:rsid w:val="001C41F3"/>
    <w:rsid w:val="0044523C"/>
    <w:rsid w:val="00882E85"/>
    <w:rsid w:val="009A4186"/>
    <w:rsid w:val="00A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CC1E2"/>
  <w15:chartTrackingRefBased/>
  <w15:docId w15:val="{26DE65B0-9C73-424E-9D08-E41B23F8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E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2E85"/>
    <w:rPr>
      <w:b/>
      <w:bCs/>
    </w:rPr>
  </w:style>
  <w:style w:type="table" w:styleId="TableGrid">
    <w:name w:val="Table Grid"/>
    <w:basedOn w:val="TableNormal"/>
    <w:uiPriority w:val="39"/>
    <w:rsid w:val="0088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2E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room.carleton.ca/story/carleton-alumna-mccall-macbain-scholarships/" TargetMode="External"/><Relationship Id="rId5" Type="http://schemas.openxmlformats.org/officeDocument/2006/relationships/hyperlink" Target="https://mccallmacbainschola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Lo</dc:creator>
  <cp:keywords/>
  <dc:description/>
  <cp:lastModifiedBy>Julia Lo</cp:lastModifiedBy>
  <cp:revision>2</cp:revision>
  <dcterms:created xsi:type="dcterms:W3CDTF">2022-06-20T18:32:00Z</dcterms:created>
  <dcterms:modified xsi:type="dcterms:W3CDTF">2022-06-20T18:58:00Z</dcterms:modified>
</cp:coreProperties>
</file>